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7CF6" w14:textId="6AF2FBBD" w:rsidR="0027339E" w:rsidRDefault="0027339E">
      <w:pPr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14:paraId="0D95E00F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  <w:r>
        <w:rPr>
          <w:rFonts w:ascii="Athelas Regular" w:hAnsi="Athelas Regular" w:cs="Athelas Regular"/>
          <w:b/>
          <w:bCs/>
          <w:i/>
          <w:iCs/>
          <w:sz w:val="38"/>
          <w:szCs w:val="38"/>
        </w:rPr>
        <w:t>Check against delivery</w:t>
      </w:r>
    </w:p>
    <w:p w14:paraId="49C14823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14:paraId="16F93265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14:paraId="710F11B3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5006509A" wp14:editId="1D4EFA1E">
            <wp:simplePos x="0" y="0"/>
            <wp:positionH relativeFrom="column">
              <wp:posOffset>2400300</wp:posOffset>
            </wp:positionH>
            <wp:positionV relativeFrom="paragraph">
              <wp:posOffset>127635</wp:posOffset>
            </wp:positionV>
            <wp:extent cx="1028700" cy="107061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6E507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14:paraId="712D380C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14:paraId="6ECC23E3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28899B4D" w14:textId="77777777" w:rsidR="0027339E" w:rsidRDefault="0027339E" w:rsidP="0027339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421798BD" w14:textId="77777777" w:rsidR="0027339E" w:rsidRDefault="0027339E" w:rsidP="0027339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1E4B543E" w14:textId="77777777" w:rsidR="0027339E" w:rsidRDefault="0027339E" w:rsidP="0027339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4AEB903C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>ICELAND </w:t>
      </w:r>
    </w:p>
    <w:p w14:paraId="4A09331A" w14:textId="06C425B8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 xml:space="preserve">Statement by </w:t>
      </w:r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 xml:space="preserve">Ms. Edda </w:t>
      </w:r>
      <w:proofErr w:type="spellStart"/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>Ragnarsdottir</w:t>
      </w:r>
      <w:proofErr w:type="spellEnd"/>
    </w:p>
    <w:p w14:paraId="62FA4C20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79DE0006" wp14:editId="54B3F00C">
            <wp:simplePos x="0" y="0"/>
            <wp:positionH relativeFrom="column">
              <wp:posOffset>2628900</wp:posOffset>
            </wp:positionH>
            <wp:positionV relativeFrom="paragraph">
              <wp:posOffset>307975</wp:posOffset>
            </wp:positionV>
            <wp:extent cx="701040" cy="707390"/>
            <wp:effectExtent l="0" t="0" r="1016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748CF" w14:textId="77777777" w:rsidR="0027339E" w:rsidRDefault="0027339E" w:rsidP="0027339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44C0F73A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</w:p>
    <w:p w14:paraId="39D95798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62022ECB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  <w:r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UPR 26th Session - South Sudan</w:t>
      </w:r>
    </w:p>
    <w:p w14:paraId="08CA1404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  <w:r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November 2016</w:t>
      </w:r>
    </w:p>
    <w:p w14:paraId="4B6E9101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</w:p>
    <w:p w14:paraId="6BBDAC00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</w:p>
    <w:p w14:paraId="667C77A1" w14:textId="77777777" w:rsidR="0027339E" w:rsidRDefault="0027339E" w:rsidP="002733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gramStart"/>
      <w:r>
        <w:rPr>
          <w:rFonts w:ascii="Times New Roman" w:hAnsi="Times New Roman" w:cs="Times New Roman"/>
          <w:color w:val="00006D"/>
          <w:sz w:val="38"/>
          <w:szCs w:val="38"/>
        </w:rPr>
        <w:t>www.iceland.is</w:t>
      </w:r>
      <w:proofErr w:type="gramEnd"/>
      <w:r>
        <w:rPr>
          <w:rFonts w:ascii="Times New Roman" w:hAnsi="Times New Roman" w:cs="Times New Roman"/>
          <w:color w:val="00006D"/>
          <w:sz w:val="38"/>
          <w:szCs w:val="38"/>
        </w:rPr>
        <w:t>/iceland-abroad/efta</w:t>
      </w:r>
    </w:p>
    <w:p w14:paraId="2DE7B5AC" w14:textId="77777777" w:rsidR="0027339E" w:rsidRDefault="0027339E" w:rsidP="00DC483F">
      <w:pPr>
        <w:spacing w:line="480" w:lineRule="auto"/>
        <w:ind w:left="-1134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D31594F" w14:textId="77777777" w:rsidR="0027339E" w:rsidRDefault="0027339E" w:rsidP="00DC483F">
      <w:pPr>
        <w:spacing w:line="480" w:lineRule="auto"/>
        <w:ind w:left="-1134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93BECA9" w14:textId="77777777" w:rsidR="0027339E" w:rsidRDefault="0027339E" w:rsidP="00DC483F">
      <w:pPr>
        <w:spacing w:line="480" w:lineRule="auto"/>
        <w:ind w:left="-1134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A43D6E0" w14:textId="5401CCD2" w:rsidR="00C808A5" w:rsidRPr="005011ED" w:rsidRDefault="00C808A5" w:rsidP="00DC483F">
      <w:pPr>
        <w:spacing w:line="480" w:lineRule="auto"/>
        <w:ind w:left="-1134"/>
        <w:jc w:val="both"/>
        <w:rPr>
          <w:rFonts w:ascii="Arial" w:eastAsia="Times New Roman" w:hAnsi="Arial" w:cs="Arial"/>
          <w:b/>
          <w:sz w:val="28"/>
          <w:szCs w:val="28"/>
        </w:rPr>
      </w:pPr>
      <w:r w:rsidRPr="005011ED">
        <w:rPr>
          <w:rFonts w:ascii="Arial" w:eastAsia="Times New Roman" w:hAnsi="Arial" w:cs="Arial"/>
          <w:b/>
          <w:sz w:val="28"/>
          <w:szCs w:val="28"/>
        </w:rPr>
        <w:t>Mr. President,</w:t>
      </w:r>
    </w:p>
    <w:p w14:paraId="17573896" w14:textId="08229D33" w:rsidR="00DC483F" w:rsidRDefault="00380F4F" w:rsidP="00DC483F">
      <w:pPr>
        <w:spacing w:line="360" w:lineRule="auto"/>
        <w:ind w:left="-1134"/>
        <w:jc w:val="both"/>
        <w:rPr>
          <w:rFonts w:ascii="Arial" w:hAnsi="Arial" w:cs="Arial"/>
          <w:color w:val="18213E"/>
          <w:sz w:val="28"/>
          <w:szCs w:val="28"/>
        </w:rPr>
      </w:pPr>
      <w:r w:rsidRPr="005011ED">
        <w:rPr>
          <w:rFonts w:ascii="Arial" w:eastAsia="Times New Roman" w:hAnsi="Arial" w:cs="Arial"/>
          <w:sz w:val="28"/>
          <w:szCs w:val="28"/>
        </w:rPr>
        <w:t>Iceland welcomes the delegation of South Sudan to the</w:t>
      </w:r>
      <w:r w:rsidR="00C808A5" w:rsidRPr="005011ED">
        <w:rPr>
          <w:rFonts w:ascii="Arial" w:eastAsia="Times New Roman" w:hAnsi="Arial" w:cs="Arial"/>
          <w:sz w:val="28"/>
          <w:szCs w:val="28"/>
        </w:rPr>
        <w:t>ir</w:t>
      </w:r>
      <w:r w:rsidRPr="005011ED">
        <w:rPr>
          <w:rFonts w:ascii="Arial" w:eastAsia="Times New Roman" w:hAnsi="Arial" w:cs="Arial"/>
          <w:sz w:val="28"/>
          <w:szCs w:val="28"/>
        </w:rPr>
        <w:t xml:space="preserve"> UPR</w:t>
      </w:r>
      <w:r w:rsidR="00C808A5" w:rsidRPr="005011ED">
        <w:rPr>
          <w:rFonts w:ascii="Arial" w:eastAsia="Times New Roman" w:hAnsi="Arial" w:cs="Arial"/>
          <w:sz w:val="28"/>
          <w:szCs w:val="28"/>
        </w:rPr>
        <w:t xml:space="preserve"> review</w:t>
      </w:r>
      <w:r w:rsidRPr="005011ED">
        <w:rPr>
          <w:rFonts w:ascii="Arial" w:eastAsia="Times New Roman" w:hAnsi="Arial" w:cs="Arial"/>
          <w:sz w:val="28"/>
          <w:szCs w:val="28"/>
        </w:rPr>
        <w:t>.</w:t>
      </w:r>
    </w:p>
    <w:p w14:paraId="67BD58BE" w14:textId="3ED44B9B" w:rsidR="00DC483F" w:rsidRDefault="0051795A" w:rsidP="00DC483F">
      <w:pPr>
        <w:spacing w:line="360" w:lineRule="auto"/>
        <w:ind w:left="-1134"/>
        <w:jc w:val="both"/>
        <w:rPr>
          <w:rFonts w:ascii="Arial" w:hAnsi="Arial" w:cs="Arial"/>
          <w:color w:val="18213E"/>
          <w:sz w:val="28"/>
          <w:szCs w:val="28"/>
        </w:rPr>
      </w:pPr>
      <w:r w:rsidRPr="005011ED">
        <w:rPr>
          <w:rFonts w:ascii="Arial" w:hAnsi="Arial" w:cs="Arial"/>
          <w:color w:val="18213E"/>
          <w:sz w:val="28"/>
          <w:szCs w:val="28"/>
        </w:rPr>
        <w:t xml:space="preserve">The resumption of violence in South Sudan is of </w:t>
      </w:r>
      <w:r w:rsidR="00B93BA3" w:rsidRPr="005011ED">
        <w:rPr>
          <w:rFonts w:ascii="Arial" w:hAnsi="Arial" w:cs="Arial"/>
          <w:color w:val="18213E"/>
          <w:sz w:val="28"/>
          <w:szCs w:val="28"/>
        </w:rPr>
        <w:t xml:space="preserve">serious </w:t>
      </w:r>
      <w:r w:rsidRPr="005011ED">
        <w:rPr>
          <w:rFonts w:ascii="Arial" w:hAnsi="Arial" w:cs="Arial"/>
          <w:color w:val="18213E"/>
          <w:sz w:val="28"/>
          <w:szCs w:val="28"/>
        </w:rPr>
        <w:t xml:space="preserve">concern to </w:t>
      </w:r>
      <w:r w:rsidR="00C808A5" w:rsidRPr="005011ED">
        <w:rPr>
          <w:rFonts w:ascii="Arial" w:hAnsi="Arial" w:cs="Arial"/>
          <w:color w:val="18213E"/>
          <w:sz w:val="28"/>
          <w:szCs w:val="28"/>
        </w:rPr>
        <w:t>my Government</w:t>
      </w:r>
      <w:r w:rsidR="004208DD">
        <w:rPr>
          <w:rFonts w:ascii="Arial" w:hAnsi="Arial" w:cs="Arial"/>
          <w:color w:val="18213E"/>
          <w:sz w:val="28"/>
          <w:szCs w:val="28"/>
        </w:rPr>
        <w:t xml:space="preserve"> </w:t>
      </w:r>
      <w:r w:rsidR="00DC483F">
        <w:rPr>
          <w:rFonts w:ascii="Arial" w:hAnsi="Arial" w:cs="Arial"/>
          <w:color w:val="18213E"/>
          <w:sz w:val="28"/>
          <w:szCs w:val="28"/>
        </w:rPr>
        <w:t>including</w:t>
      </w:r>
      <w:r w:rsidR="004208DD">
        <w:rPr>
          <w:rFonts w:ascii="Arial" w:hAnsi="Arial" w:cs="Arial"/>
          <w:color w:val="18213E"/>
          <w:sz w:val="28"/>
          <w:szCs w:val="28"/>
        </w:rPr>
        <w:t xml:space="preserve"> the inability of UN peacekeepers to ensure the safety and security of civilians, as witnessed in these last six months</w:t>
      </w:r>
      <w:r w:rsidR="00C808A5" w:rsidRPr="005011ED">
        <w:rPr>
          <w:rFonts w:ascii="Arial" w:hAnsi="Arial" w:cs="Arial"/>
          <w:color w:val="18213E"/>
          <w:sz w:val="28"/>
          <w:szCs w:val="28"/>
        </w:rPr>
        <w:t>.</w:t>
      </w:r>
      <w:r w:rsidRPr="005011ED">
        <w:rPr>
          <w:rFonts w:ascii="Arial" w:hAnsi="Arial" w:cs="Arial"/>
          <w:color w:val="18213E"/>
          <w:sz w:val="28"/>
          <w:szCs w:val="28"/>
        </w:rPr>
        <w:t xml:space="preserve"> </w:t>
      </w:r>
    </w:p>
    <w:p w14:paraId="0CE1389F" w14:textId="77777777" w:rsidR="00DC483F" w:rsidRDefault="00DC483F" w:rsidP="00DC483F">
      <w:pPr>
        <w:spacing w:line="360" w:lineRule="auto"/>
        <w:ind w:left="-1134"/>
        <w:jc w:val="both"/>
        <w:rPr>
          <w:rFonts w:ascii="Arial" w:hAnsi="Arial" w:cs="Arial"/>
          <w:color w:val="18213E"/>
          <w:sz w:val="28"/>
          <w:szCs w:val="28"/>
        </w:rPr>
      </w:pPr>
    </w:p>
    <w:p w14:paraId="3745EE26" w14:textId="7070180A" w:rsidR="00DC483F" w:rsidRDefault="00DC483F" w:rsidP="00DC483F">
      <w:pPr>
        <w:spacing w:line="360" w:lineRule="auto"/>
        <w:ind w:left="-1134"/>
        <w:jc w:val="both"/>
        <w:rPr>
          <w:rFonts w:ascii="Arial" w:hAnsi="Arial" w:cs="Arial"/>
          <w:color w:val="18213E"/>
          <w:sz w:val="28"/>
          <w:szCs w:val="28"/>
        </w:rPr>
      </w:pPr>
      <w:r>
        <w:rPr>
          <w:rFonts w:ascii="Arial" w:hAnsi="Arial" w:cs="Arial"/>
          <w:color w:val="18213E"/>
          <w:sz w:val="28"/>
          <w:szCs w:val="28"/>
        </w:rPr>
        <w:t xml:space="preserve">The </w:t>
      </w:r>
      <w:r w:rsidR="004208DD">
        <w:rPr>
          <w:rFonts w:ascii="Arial" w:hAnsi="Arial" w:cs="Arial"/>
          <w:color w:val="18213E"/>
          <w:sz w:val="28"/>
          <w:szCs w:val="28"/>
        </w:rPr>
        <w:t xml:space="preserve">fault lies with the two parties, who have continued their agenda despite pleas from the International Community to refrain from war. </w:t>
      </w:r>
    </w:p>
    <w:p w14:paraId="49C02D03" w14:textId="77777777" w:rsidR="00DC483F" w:rsidRDefault="00DC483F" w:rsidP="00DC483F">
      <w:pPr>
        <w:spacing w:line="360" w:lineRule="auto"/>
        <w:ind w:left="-1134"/>
        <w:jc w:val="both"/>
        <w:rPr>
          <w:rFonts w:ascii="Arial" w:hAnsi="Arial" w:cs="Arial"/>
          <w:color w:val="18213E"/>
          <w:sz w:val="28"/>
          <w:szCs w:val="28"/>
        </w:rPr>
      </w:pPr>
    </w:p>
    <w:p w14:paraId="28852956" w14:textId="44E06ADA" w:rsidR="00C808A5" w:rsidRPr="00DC483F" w:rsidRDefault="00B93BA3" w:rsidP="00DC483F">
      <w:pPr>
        <w:spacing w:line="360" w:lineRule="auto"/>
        <w:ind w:left="-1134"/>
        <w:jc w:val="both"/>
        <w:rPr>
          <w:rFonts w:ascii="Arial" w:hAnsi="Arial" w:cs="Arial"/>
          <w:color w:val="18213E"/>
          <w:sz w:val="28"/>
          <w:szCs w:val="28"/>
        </w:rPr>
      </w:pPr>
      <w:r w:rsidRPr="005011ED">
        <w:rPr>
          <w:rFonts w:ascii="Arial" w:hAnsi="Arial" w:cs="Arial"/>
          <w:color w:val="18213E"/>
          <w:sz w:val="28"/>
          <w:szCs w:val="28"/>
        </w:rPr>
        <w:t xml:space="preserve">We </w:t>
      </w:r>
      <w:r w:rsidR="00646898" w:rsidRPr="005011ED">
        <w:rPr>
          <w:rFonts w:ascii="Arial" w:hAnsi="Arial" w:cs="Arial"/>
          <w:color w:val="18213E"/>
          <w:sz w:val="28"/>
          <w:szCs w:val="28"/>
        </w:rPr>
        <w:t xml:space="preserve">urge the Government to </w:t>
      </w:r>
      <w:r w:rsidR="005011ED" w:rsidRPr="005011ED">
        <w:rPr>
          <w:rFonts w:ascii="Arial" w:hAnsi="Arial" w:cs="Arial"/>
          <w:color w:val="18213E"/>
          <w:sz w:val="28"/>
          <w:szCs w:val="28"/>
        </w:rPr>
        <w:t xml:space="preserve">fully </w:t>
      </w:r>
      <w:r w:rsidR="00CF1628" w:rsidRPr="005011ED">
        <w:rPr>
          <w:rFonts w:ascii="Arial" w:hAnsi="Arial" w:cs="Arial"/>
          <w:color w:val="18213E"/>
          <w:sz w:val="28"/>
          <w:szCs w:val="28"/>
        </w:rPr>
        <w:t>i</w:t>
      </w:r>
      <w:r w:rsidR="00CF1628" w:rsidRPr="005011ED">
        <w:rPr>
          <w:rFonts w:ascii="Arial" w:hAnsi="Arial" w:cs="Arial"/>
          <w:color w:val="262626"/>
          <w:sz w:val="28"/>
          <w:szCs w:val="28"/>
        </w:rPr>
        <w:t xml:space="preserve">mplement </w:t>
      </w:r>
      <w:r w:rsidR="005011ED" w:rsidRPr="005011ED">
        <w:rPr>
          <w:rFonts w:ascii="Arial" w:hAnsi="Arial" w:cs="Arial"/>
          <w:color w:val="262626"/>
          <w:sz w:val="28"/>
          <w:szCs w:val="28"/>
        </w:rPr>
        <w:t>the signed peace agreement designed to end South Sudan’s nearly civil war</w:t>
      </w:r>
    </w:p>
    <w:p w14:paraId="178F81A4" w14:textId="77777777" w:rsidR="005011ED" w:rsidRPr="005011ED" w:rsidRDefault="005011ED" w:rsidP="00DC483F">
      <w:pPr>
        <w:spacing w:line="480" w:lineRule="auto"/>
        <w:ind w:left="-1134"/>
        <w:jc w:val="both"/>
        <w:rPr>
          <w:rFonts w:ascii="Arial" w:hAnsi="Arial" w:cs="Arial"/>
          <w:color w:val="18213E"/>
          <w:sz w:val="28"/>
          <w:szCs w:val="28"/>
        </w:rPr>
      </w:pPr>
    </w:p>
    <w:p w14:paraId="776D294C" w14:textId="77777777" w:rsidR="0051795A" w:rsidRPr="005011ED" w:rsidRDefault="0051795A" w:rsidP="00DC483F">
      <w:pPr>
        <w:spacing w:line="480" w:lineRule="auto"/>
        <w:ind w:left="-1134"/>
        <w:jc w:val="both"/>
        <w:rPr>
          <w:rFonts w:ascii="Arial" w:hAnsi="Arial" w:cs="Arial"/>
          <w:b/>
          <w:sz w:val="28"/>
          <w:szCs w:val="28"/>
        </w:rPr>
      </w:pPr>
      <w:r w:rsidRPr="005011ED">
        <w:rPr>
          <w:rFonts w:ascii="Arial" w:hAnsi="Arial" w:cs="Arial"/>
          <w:b/>
          <w:sz w:val="28"/>
          <w:szCs w:val="28"/>
        </w:rPr>
        <w:t xml:space="preserve">Iceland recommends </w:t>
      </w:r>
      <w:r w:rsidR="00646898" w:rsidRPr="005011ED">
        <w:rPr>
          <w:rFonts w:ascii="Arial" w:hAnsi="Arial" w:cs="Arial"/>
          <w:b/>
          <w:sz w:val="28"/>
          <w:szCs w:val="28"/>
        </w:rPr>
        <w:t xml:space="preserve">to </w:t>
      </w:r>
      <w:r w:rsidRPr="005011ED">
        <w:rPr>
          <w:rFonts w:ascii="Arial" w:hAnsi="Arial" w:cs="Arial"/>
          <w:b/>
          <w:sz w:val="28"/>
          <w:szCs w:val="28"/>
        </w:rPr>
        <w:t xml:space="preserve">South Sudan the following: </w:t>
      </w:r>
    </w:p>
    <w:p w14:paraId="31D635B5" w14:textId="7D936841" w:rsidR="0051795A" w:rsidRPr="005011ED" w:rsidRDefault="00CD2921" w:rsidP="00DC48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011ED">
        <w:rPr>
          <w:rFonts w:ascii="Arial" w:eastAsia="Times New Roman" w:hAnsi="Arial" w:cs="Arial"/>
          <w:sz w:val="28"/>
          <w:szCs w:val="28"/>
        </w:rPr>
        <w:t>P</w:t>
      </w:r>
      <w:r w:rsidR="001D3763" w:rsidRPr="005011ED">
        <w:rPr>
          <w:rFonts w:ascii="Arial" w:eastAsia="Times New Roman" w:hAnsi="Arial" w:cs="Arial"/>
          <w:sz w:val="28"/>
          <w:szCs w:val="28"/>
        </w:rPr>
        <w:t>rovid</w:t>
      </w:r>
      <w:r w:rsidRPr="005011ED">
        <w:rPr>
          <w:rFonts w:ascii="Arial" w:eastAsia="Times New Roman" w:hAnsi="Arial" w:cs="Arial"/>
          <w:sz w:val="28"/>
          <w:szCs w:val="28"/>
        </w:rPr>
        <w:t>e</w:t>
      </w:r>
      <w:r w:rsidR="001D3763" w:rsidRPr="005011ED">
        <w:rPr>
          <w:rFonts w:ascii="Arial" w:eastAsia="Times New Roman" w:hAnsi="Arial" w:cs="Arial"/>
          <w:sz w:val="28"/>
          <w:szCs w:val="28"/>
        </w:rPr>
        <w:t xml:space="preserve"> full access for journalists, human rights organizations and other members of civil society to all areas of the country, in</w:t>
      </w:r>
      <w:r w:rsidR="0051795A" w:rsidRPr="005011ED">
        <w:rPr>
          <w:rFonts w:ascii="Arial" w:eastAsia="Times New Roman" w:hAnsi="Arial" w:cs="Arial"/>
          <w:sz w:val="28"/>
          <w:szCs w:val="28"/>
        </w:rPr>
        <w:t>cluding conflict-affected areas</w:t>
      </w:r>
      <w:r w:rsidR="0027339E">
        <w:rPr>
          <w:rFonts w:ascii="Arial" w:eastAsia="Times New Roman" w:hAnsi="Arial" w:cs="Arial"/>
          <w:sz w:val="28"/>
          <w:szCs w:val="28"/>
        </w:rPr>
        <w:t>;</w:t>
      </w:r>
    </w:p>
    <w:p w14:paraId="2A2F428F" w14:textId="7DF6BBE6" w:rsidR="00DC483F" w:rsidRDefault="001D3763" w:rsidP="00DC48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011ED">
        <w:rPr>
          <w:rFonts w:ascii="Arial" w:eastAsia="Times New Roman" w:hAnsi="Arial" w:cs="Arial"/>
          <w:sz w:val="28"/>
          <w:szCs w:val="28"/>
        </w:rPr>
        <w:t xml:space="preserve">Undertake </w:t>
      </w:r>
      <w:r w:rsidR="0027339E">
        <w:rPr>
          <w:rFonts w:ascii="Arial" w:eastAsia="Times New Roman" w:hAnsi="Arial" w:cs="Arial"/>
          <w:sz w:val="28"/>
          <w:szCs w:val="28"/>
        </w:rPr>
        <w:t xml:space="preserve">prompt, </w:t>
      </w:r>
      <w:r w:rsidRPr="005011ED">
        <w:rPr>
          <w:rFonts w:ascii="Arial" w:eastAsia="Times New Roman" w:hAnsi="Arial" w:cs="Arial"/>
          <w:sz w:val="28"/>
          <w:szCs w:val="28"/>
        </w:rPr>
        <w:t xml:space="preserve">effective and impartial investigations into allegations of crimes under international law </w:t>
      </w:r>
      <w:r w:rsidR="0027339E">
        <w:rPr>
          <w:rFonts w:ascii="Arial" w:eastAsia="Times New Roman" w:hAnsi="Arial" w:cs="Arial"/>
          <w:sz w:val="28"/>
          <w:szCs w:val="28"/>
        </w:rPr>
        <w:t>and human rights violations;</w:t>
      </w:r>
    </w:p>
    <w:p w14:paraId="01D72637" w14:textId="5414D8F7" w:rsidR="001D3763" w:rsidRPr="005011ED" w:rsidRDefault="00DC483F" w:rsidP="00DC48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</w:t>
      </w:r>
      <w:r w:rsidR="001D3763" w:rsidRPr="005011ED">
        <w:rPr>
          <w:rFonts w:ascii="Arial" w:eastAsia="Times New Roman" w:hAnsi="Arial" w:cs="Arial"/>
          <w:sz w:val="28"/>
          <w:szCs w:val="28"/>
        </w:rPr>
        <w:t>ring all those suspected of criminal responsibility to justice in open, accessible ordinary civilian courts and in fair trials without recourse to the death penalty;</w:t>
      </w:r>
    </w:p>
    <w:p w14:paraId="6F5B006B" w14:textId="77777777" w:rsidR="00CD2921" w:rsidRPr="005011ED" w:rsidRDefault="00CD2921" w:rsidP="00DC483F">
      <w:pPr>
        <w:spacing w:line="480" w:lineRule="auto"/>
        <w:ind w:left="-1494"/>
        <w:jc w:val="both"/>
        <w:rPr>
          <w:rFonts w:ascii="Arial" w:eastAsia="Times New Roman" w:hAnsi="Arial" w:cs="Arial"/>
          <w:sz w:val="28"/>
          <w:szCs w:val="28"/>
        </w:rPr>
      </w:pPr>
    </w:p>
    <w:p w14:paraId="5DBEB9C1" w14:textId="77777777" w:rsidR="001D3763" w:rsidRPr="005011ED" w:rsidRDefault="00C808A5" w:rsidP="00DC483F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011ED">
        <w:rPr>
          <w:rFonts w:ascii="Arial" w:hAnsi="Arial" w:cs="Arial"/>
          <w:b/>
          <w:sz w:val="28"/>
          <w:szCs w:val="28"/>
        </w:rPr>
        <w:t>Thank you</w:t>
      </w:r>
    </w:p>
    <w:p w14:paraId="78E90511" w14:textId="77777777" w:rsidR="00380F4F" w:rsidRDefault="00380F4F" w:rsidP="00DC483F">
      <w:pPr>
        <w:ind w:left="-709" w:right="-1056" w:hanging="709"/>
        <w:jc w:val="both"/>
      </w:pPr>
    </w:p>
    <w:sectPr w:rsidR="00380F4F" w:rsidSect="00C808A5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1E3"/>
    <w:multiLevelType w:val="hybridMultilevel"/>
    <w:tmpl w:val="D2B2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408D"/>
    <w:multiLevelType w:val="hybridMultilevel"/>
    <w:tmpl w:val="42F63594"/>
    <w:lvl w:ilvl="0" w:tplc="0409000F">
      <w:start w:val="1"/>
      <w:numFmt w:val="decimal"/>
      <w:lvlText w:val="%1."/>
      <w:lvlJc w:val="left"/>
      <w:pPr>
        <w:ind w:left="-774" w:hanging="360"/>
      </w:p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83"/>
    <w:rsid w:val="00083483"/>
    <w:rsid w:val="001D3763"/>
    <w:rsid w:val="0027339E"/>
    <w:rsid w:val="002C6732"/>
    <w:rsid w:val="00380F4F"/>
    <w:rsid w:val="004208DD"/>
    <w:rsid w:val="004C39D4"/>
    <w:rsid w:val="005011ED"/>
    <w:rsid w:val="0051795A"/>
    <w:rsid w:val="00646898"/>
    <w:rsid w:val="00922CD4"/>
    <w:rsid w:val="00A91A48"/>
    <w:rsid w:val="00B93BA3"/>
    <w:rsid w:val="00C808A5"/>
    <w:rsid w:val="00CD2921"/>
    <w:rsid w:val="00CF1628"/>
    <w:rsid w:val="00D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25E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8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6898"/>
  </w:style>
  <w:style w:type="paragraph" w:styleId="BalloonText">
    <w:name w:val="Balloon Text"/>
    <w:basedOn w:val="Normal"/>
    <w:link w:val="BalloonTextChar"/>
    <w:uiPriority w:val="99"/>
    <w:semiHidden/>
    <w:unhideWhenUsed/>
    <w:rsid w:val="00646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8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6898"/>
  </w:style>
  <w:style w:type="paragraph" w:styleId="BalloonText">
    <w:name w:val="Balloon Text"/>
    <w:basedOn w:val="Normal"/>
    <w:link w:val="BalloonTextChar"/>
    <w:uiPriority w:val="99"/>
    <w:semiHidden/>
    <w:unhideWhenUsed/>
    <w:rsid w:val="00646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53</Order1>
  </documentManagement>
</p:properties>
</file>

<file path=customXml/itemProps1.xml><?xml version="1.0" encoding="utf-8"?>
<ds:datastoreItem xmlns:ds="http://schemas.openxmlformats.org/officeDocument/2006/customXml" ds:itemID="{31D52DEF-DE09-4681-A78B-2342993355E0}"/>
</file>

<file path=customXml/itemProps2.xml><?xml version="1.0" encoding="utf-8"?>
<ds:datastoreItem xmlns:ds="http://schemas.openxmlformats.org/officeDocument/2006/customXml" ds:itemID="{343A0411-3D7C-4921-8492-E33BDD7E778C}"/>
</file>

<file path=customXml/itemProps3.xml><?xml version="1.0" encoding="utf-8"?>
<ds:datastoreItem xmlns:ds="http://schemas.openxmlformats.org/officeDocument/2006/customXml" ds:itemID="{62D18857-4221-443D-A7CB-32E5819B8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Fastanefnd Íslands í Genf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</dc:title>
  <dc:creator>Edda Ragnarsdottir</dc:creator>
  <cp:lastModifiedBy>Edda Björk Ragnarsdóttir</cp:lastModifiedBy>
  <cp:revision>2</cp:revision>
  <dcterms:created xsi:type="dcterms:W3CDTF">2016-11-07T12:31:00Z</dcterms:created>
  <dcterms:modified xsi:type="dcterms:W3CDTF">2016-11-07T12:31:00Z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